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C5AC" w14:textId="77777777" w:rsidR="00A76EFF" w:rsidRPr="00A76EFF" w:rsidRDefault="00A76EFF" w:rsidP="00D97E66">
      <w:pPr>
        <w:autoSpaceDE w:val="0"/>
        <w:autoSpaceDN w:val="0"/>
        <w:adjustRightInd w:val="0"/>
        <w:spacing w:line="233" w:lineRule="auto"/>
        <w:textAlignment w:val="center"/>
        <w:rPr>
          <w:rFonts w:ascii="CoHeadline-Regular" w:hAnsi="CoHeadline-Regular" w:cs="CoHeadline-Regular"/>
          <w:color w:val="65CB00"/>
          <w:spacing w:val="4"/>
          <w:sz w:val="44"/>
          <w:szCs w:val="44"/>
        </w:rPr>
      </w:pPr>
      <w:r w:rsidRPr="00A76EFF">
        <w:rPr>
          <w:rFonts w:ascii="CoHeadline-Regular" w:hAnsi="CoHeadline-Regular" w:cs="CoHeadline-Regular"/>
          <w:color w:val="65CB00"/>
          <w:spacing w:val="4"/>
          <w:sz w:val="44"/>
          <w:szCs w:val="44"/>
        </w:rPr>
        <w:t>Tanzania Ngorongoro</w:t>
      </w:r>
    </w:p>
    <w:p w14:paraId="2C716A38" w14:textId="77777777" w:rsidR="00A76EFF" w:rsidRDefault="00A76EFF" w:rsidP="00D97E66">
      <w:pPr>
        <w:pStyle w:val="codigocabecera"/>
        <w:spacing w:line="233" w:lineRule="auto"/>
        <w:jc w:val="left"/>
      </w:pPr>
      <w:r>
        <w:t>C-9702</w:t>
      </w:r>
    </w:p>
    <w:p w14:paraId="48887611" w14:textId="12D7BC0E" w:rsidR="00957DB7" w:rsidRDefault="00A76EFF" w:rsidP="00D97E66">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7A2124" w14:textId="77777777" w:rsidR="00A76EFF" w:rsidRDefault="00957DB7" w:rsidP="00D97E66">
      <w:pPr>
        <w:pStyle w:val="nochescabecera"/>
        <w:spacing w:line="233" w:lineRule="auto"/>
      </w:pPr>
      <w:r>
        <w:rPr>
          <w:rFonts w:ascii="Router-Bold" w:hAnsi="Router-Bold" w:cs="Router-Bold"/>
          <w:b/>
          <w:bCs/>
          <w:spacing w:val="-5"/>
        </w:rPr>
        <w:t xml:space="preserve">NOCHES  </w:t>
      </w:r>
      <w:r w:rsidR="00A76EFF">
        <w:t>Arusha 1. Tarangire 1. Karatu 2. Serengeti 2.</w:t>
      </w:r>
    </w:p>
    <w:p w14:paraId="1899E14E" w14:textId="5D5663A1" w:rsidR="0085440A" w:rsidRDefault="0085440A" w:rsidP="00D97E66">
      <w:pPr>
        <w:pStyle w:val="Ningnestilodeprrafo"/>
        <w:spacing w:line="233" w:lineRule="auto"/>
        <w:rPr>
          <w:rFonts w:ascii="CoHeadline-Regular" w:hAnsi="CoHeadline-Regular" w:cs="CoHeadline-Regular"/>
          <w:color w:val="C6B012"/>
          <w:w w:val="90"/>
        </w:rPr>
      </w:pPr>
    </w:p>
    <w:p w14:paraId="22F51534"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1º (Lunes) ARUSHA</w:t>
      </w:r>
    </w:p>
    <w:p w14:paraId="2F3B2D9B"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Llegada a Arusha, asistencia y traslado al hotel. </w:t>
      </w:r>
      <w:r w:rsidRPr="00A76EFF">
        <w:rPr>
          <w:rFonts w:ascii="Router-Bold" w:hAnsi="Router-Bold" w:cs="Router-Bold"/>
          <w:b/>
          <w:bCs/>
          <w:color w:val="000000"/>
          <w:w w:val="90"/>
          <w:sz w:val="16"/>
          <w:szCs w:val="16"/>
        </w:rPr>
        <w:t>Alojamiento</w:t>
      </w:r>
      <w:r w:rsidRPr="00A76EFF">
        <w:rPr>
          <w:rFonts w:ascii="Router-Book" w:hAnsi="Router-Book" w:cs="Router-Book"/>
          <w:color w:val="000000"/>
          <w:w w:val="90"/>
          <w:sz w:val="16"/>
          <w:szCs w:val="16"/>
        </w:rPr>
        <w:t xml:space="preserve">. </w:t>
      </w:r>
    </w:p>
    <w:p w14:paraId="0C515240"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26CD2AE8"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2º (Martes) ARUSHA-TARANGIRE</w:t>
      </w:r>
    </w:p>
    <w:p w14:paraId="27F3CEF7"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Salida hacia el Parque Nacional de Tarangire.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y safari fotográfico por la tarde. Un ecosistema único y espectacular dominado por los impresionantes baobabs. Una fauna muy abundante en la que destacan las grandes manadas de elefantes. </w:t>
      </w:r>
      <w:r w:rsidRPr="00A76EFF">
        <w:rPr>
          <w:rFonts w:ascii="Router-Bold" w:hAnsi="Router-Bold" w:cs="Router-Bold"/>
          <w:b/>
          <w:bCs/>
          <w:color w:val="000000"/>
          <w:w w:val="90"/>
          <w:sz w:val="16"/>
          <w:szCs w:val="16"/>
        </w:rPr>
        <w:t>Cena y alojamiento.</w:t>
      </w:r>
      <w:r w:rsidRPr="00A76EFF">
        <w:rPr>
          <w:rFonts w:ascii="Router-Book" w:hAnsi="Router-Book" w:cs="Router-Book"/>
          <w:color w:val="000000"/>
          <w:w w:val="90"/>
          <w:sz w:val="16"/>
          <w:szCs w:val="16"/>
        </w:rPr>
        <w:t xml:space="preserve"> </w:t>
      </w:r>
    </w:p>
    <w:p w14:paraId="4F57948C"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6DEAAF40"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3º (Miércoles) TARANGIRE-LAGO MANYARA-KARATU</w:t>
      </w:r>
    </w:p>
    <w:p w14:paraId="5F5215C5" w14:textId="77777777" w:rsidR="00A76EFF" w:rsidRPr="00A76EFF" w:rsidRDefault="00A76EFF" w:rsidP="00D97E6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Salida hacia el Parque Nacional de Lago Manyara para disfrutar de un safari fotográfico.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tipo pic nic. Este pequeño Parque Nacional es una verdadera joya natural con tupidos bosques, praderas y el lago semi-alcalino. Encontraremos búfalos, cebras, grandes elefantes, más de 400 especies de aves y si somos afortunados podremos contemplar a los famosos leones trepadores. Continuación hasta Karatu, situada a los pies del Cráter del Ngorongoro. </w:t>
      </w:r>
      <w:r w:rsidRPr="00A76EFF">
        <w:rPr>
          <w:rFonts w:ascii="Router-Bold" w:hAnsi="Router-Bold" w:cs="Router-Bold"/>
          <w:b/>
          <w:bCs/>
          <w:color w:val="000000"/>
          <w:w w:val="90"/>
          <w:sz w:val="16"/>
          <w:szCs w:val="16"/>
        </w:rPr>
        <w:t xml:space="preserve">Cena y alojamiento. </w:t>
      </w:r>
    </w:p>
    <w:p w14:paraId="6B1A1994"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63543BFF"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4º (Jueves) KARATU-NGORONGORO-SERENGETI</w:t>
      </w:r>
    </w:p>
    <w:p w14:paraId="318EA1CB"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Safari fotográfico, de medio día, en el interior del Cráter con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pic-nic. Continuación hacia el Parque Nacional de Serengeti. </w:t>
      </w:r>
      <w:r w:rsidRPr="00A76EFF">
        <w:rPr>
          <w:rFonts w:ascii="Router-Bold" w:hAnsi="Router-Bold" w:cs="Router-Bold"/>
          <w:b/>
          <w:bCs/>
          <w:color w:val="000000"/>
          <w:w w:val="90"/>
          <w:sz w:val="16"/>
          <w:szCs w:val="16"/>
        </w:rPr>
        <w:t>Cena y alo­jamiento.</w:t>
      </w:r>
      <w:r w:rsidRPr="00A76EFF">
        <w:rPr>
          <w:rFonts w:ascii="Router-Book" w:hAnsi="Router-Book" w:cs="Router-Book"/>
          <w:color w:val="000000"/>
          <w:w w:val="90"/>
          <w:sz w:val="16"/>
          <w:szCs w:val="16"/>
        </w:rPr>
        <w:t xml:space="preserve"> </w:t>
      </w:r>
    </w:p>
    <w:p w14:paraId="47E1C1C3"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3AD32796"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5º (Viernes) SERENGETI</w:t>
      </w:r>
    </w:p>
    <w:p w14:paraId="51A285D9"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Estancia en régimen de </w:t>
      </w:r>
      <w:r w:rsidRPr="00A76EFF">
        <w:rPr>
          <w:rFonts w:ascii="Router-Bold" w:hAnsi="Router-Bold" w:cs="Router-Bold"/>
          <w:b/>
          <w:bCs/>
          <w:color w:val="000000"/>
          <w:w w:val="90"/>
          <w:sz w:val="16"/>
          <w:szCs w:val="16"/>
        </w:rPr>
        <w:t>pensión completa</w:t>
      </w:r>
      <w:r w:rsidRPr="00A76EFF">
        <w:rPr>
          <w:rFonts w:ascii="Router-Book" w:hAnsi="Router-Book" w:cs="Router-Book"/>
          <w:color w:val="000000"/>
          <w:w w:val="90"/>
          <w:sz w:val="16"/>
          <w:szCs w:val="16"/>
        </w:rPr>
        <w:t xml:space="preserve">. Día dedicado al safari fotográfico con salidas por la mañana y por la tarde. Este extenso Parque Nacional alberga todas las principales especies de la fauna africana y es uno de los lugares del mundo con una mayor concentración de vida salvaje. </w:t>
      </w:r>
    </w:p>
    <w:p w14:paraId="62F5C64C"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09C5441A"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6º (Sábado) SERENGETI-KARATU</w:t>
      </w:r>
    </w:p>
    <w:p w14:paraId="6FD261E6"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Safari por la mañana.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en el Lodge. Por la tarde salida hacia Karatu. </w:t>
      </w:r>
      <w:r w:rsidRPr="00A76EFF">
        <w:rPr>
          <w:rFonts w:ascii="Router-Bold" w:hAnsi="Router-Bold" w:cs="Router-Bold"/>
          <w:b/>
          <w:bCs/>
          <w:color w:val="000000"/>
          <w:w w:val="90"/>
          <w:sz w:val="16"/>
          <w:szCs w:val="16"/>
        </w:rPr>
        <w:t>Cena y alojamiento.</w:t>
      </w:r>
      <w:r w:rsidRPr="00A76EFF">
        <w:rPr>
          <w:rFonts w:ascii="Router-Book" w:hAnsi="Router-Book" w:cs="Router-Book"/>
          <w:color w:val="000000"/>
          <w:w w:val="90"/>
          <w:sz w:val="16"/>
          <w:szCs w:val="16"/>
        </w:rPr>
        <w:t xml:space="preserve"> </w:t>
      </w:r>
    </w:p>
    <w:p w14:paraId="7502A731"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01D4FF8F" w14:textId="77777777" w:rsidR="00A76EFF" w:rsidRPr="00A76EFF" w:rsidRDefault="00A76EFF" w:rsidP="00D97E66">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A76EFF">
        <w:rPr>
          <w:rFonts w:ascii="Router-Bold" w:hAnsi="Router-Bold" w:cs="Router-Bold"/>
          <w:b/>
          <w:bCs/>
          <w:color w:val="E50000"/>
          <w:w w:val="90"/>
          <w:sz w:val="16"/>
          <w:szCs w:val="16"/>
        </w:rPr>
        <w:t>Día 7º (Domingo) KARATU-ARUSHA</w:t>
      </w:r>
    </w:p>
    <w:p w14:paraId="635CD50F" w14:textId="77777777" w:rsidR="00A76EFF" w:rsidRPr="00A76EFF" w:rsidRDefault="00A76EFF" w:rsidP="00D97E66">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A76EFF">
        <w:rPr>
          <w:rFonts w:ascii="Router-Bold" w:hAnsi="Router-Bold" w:cs="Router-Bold"/>
          <w:b/>
          <w:bCs/>
          <w:color w:val="000000"/>
          <w:w w:val="90"/>
          <w:sz w:val="16"/>
          <w:szCs w:val="16"/>
        </w:rPr>
        <w:t>Desayuno</w:t>
      </w:r>
      <w:r w:rsidRPr="00A76EFF">
        <w:rPr>
          <w:rFonts w:ascii="Router-Book" w:hAnsi="Router-Book" w:cs="Router-Book"/>
          <w:color w:val="000000"/>
          <w:w w:val="90"/>
          <w:sz w:val="16"/>
          <w:szCs w:val="16"/>
        </w:rPr>
        <w:t xml:space="preserve">. Regreso a Arusha. </w:t>
      </w:r>
      <w:r w:rsidRPr="00A76EFF">
        <w:rPr>
          <w:rFonts w:ascii="Router-Bold" w:hAnsi="Router-Bold" w:cs="Router-Bold"/>
          <w:b/>
          <w:bCs/>
          <w:color w:val="000000"/>
          <w:w w:val="90"/>
          <w:sz w:val="16"/>
          <w:szCs w:val="16"/>
        </w:rPr>
        <w:t>Almuerzo</w:t>
      </w:r>
      <w:r w:rsidRPr="00A76EFF">
        <w:rPr>
          <w:rFonts w:ascii="Router-Book" w:hAnsi="Router-Book" w:cs="Router-Book"/>
          <w:color w:val="000000"/>
          <w:w w:val="90"/>
          <w:sz w:val="16"/>
          <w:szCs w:val="16"/>
        </w:rPr>
        <w:t xml:space="preserve"> en un restaurante local. A la hora prevista traslado al aeropuerto. </w:t>
      </w:r>
      <w:r w:rsidRPr="00A76EFF">
        <w:rPr>
          <w:rFonts w:ascii="Router-Bold" w:hAnsi="Router-Bold" w:cs="Router-Bold"/>
          <w:b/>
          <w:bCs/>
          <w:color w:val="000000"/>
          <w:w w:val="90"/>
          <w:sz w:val="16"/>
          <w:szCs w:val="16"/>
        </w:rPr>
        <w:t>Fin de los servicios.</w:t>
      </w:r>
    </w:p>
    <w:p w14:paraId="7B667E8F"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6"/>
          <w:szCs w:val="16"/>
        </w:rPr>
      </w:pPr>
    </w:p>
    <w:p w14:paraId="26122A30" w14:textId="77777777" w:rsidR="00A76EFF" w:rsidRPr="00A76EFF" w:rsidRDefault="00A76EFF" w:rsidP="00D97E66">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A76EFF">
        <w:rPr>
          <w:rFonts w:ascii="Router-Bold" w:hAnsi="Router-Bold" w:cs="Router-Bold"/>
          <w:b/>
          <w:bCs/>
          <w:color w:val="000000"/>
          <w:w w:val="90"/>
          <w:sz w:val="14"/>
          <w:szCs w:val="14"/>
        </w:rPr>
        <w:t>Notas importantes:</w:t>
      </w:r>
    </w:p>
    <w:p w14:paraId="21E93F0B"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 xml:space="preserve">En Tanzania está prohibida la entrada y uso de todo tipo de bolsas de plástico. El uso de este tipo de bolsas puede suponer importantes sanciones económicas.  </w:t>
      </w:r>
    </w:p>
    <w:p w14:paraId="0C24470A"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El marfil está totalmente prohibido en los países del este de África por lo que se debe evitar entrar a estos países con cualquier cantidad por mínima que sea. Esto se aplica también a cualquier tipo de productos animales africanos. </w:t>
      </w:r>
    </w:p>
    <w:p w14:paraId="66C60D64"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Los pasajeros recibirán a la llegada un pin de la asociación Kawangware Street Children Project el cual constituye una contribución de los clientes al desarrollo de las comunidades locales, etiquetas para las maletas y sombrero de safari.</w:t>
      </w:r>
    </w:p>
    <w:p w14:paraId="56FCAF76"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En los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 hrs a 08.45 hrs o safari por la mañana de 07:30 horas a 09:45 horas y el safari de la tarde por cada opción. El safari de la tarde normalmente se realiza entre las horas de 16.00 horas hasta 18.00 horas. </w:t>
      </w:r>
    </w:p>
    <w:p w14:paraId="36E41E8E"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Es importante que el equipaje vaya en bolsas blandas (no en maletas rígidas, son un verdadero problema para el transporte) y que se limita a 15 Kg. por persona.</w:t>
      </w:r>
    </w:p>
    <w:p w14:paraId="6874FB82"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El orden de las visitas podrá alterarse por razones técnicas.</w:t>
      </w:r>
    </w:p>
    <w:p w14:paraId="6AE1A6D4"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En algunos países se debe abonar tasas de salida, se trata de tasas propias del país. También hay ciudades que exigen a los clientes el pago directo en el hotel de alguna tasa turística.</w:t>
      </w:r>
    </w:p>
    <w:p w14:paraId="6DCA15D7"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7CB4B87C"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Solo se admiten dólares emitidos con posterioridad al 2013 en Tanzania, los anteriores no son aceptados.</w:t>
      </w:r>
    </w:p>
    <w:p w14:paraId="3C167617"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A76EFF">
        <w:rPr>
          <w:rFonts w:ascii="Router-Book" w:hAnsi="Router-Book" w:cs="Router-Book"/>
          <w:color w:val="000000"/>
          <w:spacing w:val="-1"/>
          <w:w w:val="90"/>
          <w:sz w:val="14"/>
          <w:szCs w:val="14"/>
        </w:rPr>
        <w:t>-</w:t>
      </w:r>
      <w:r w:rsidRPr="00A76EFF">
        <w:rPr>
          <w:rFonts w:ascii="Router-Book" w:hAnsi="Router-Book" w:cs="Router-Book"/>
          <w:color w:val="000000"/>
          <w:spacing w:val="-1"/>
          <w:w w:val="90"/>
          <w:sz w:val="14"/>
          <w:szCs w:val="14"/>
        </w:rPr>
        <w:tab/>
        <w:t>Los traslados de los programas regulares son en vehículos compartidos. Los safaris se hacen en vehículos 4x4 (chasís largo, 07-plazas o chasís corto, 04-plazas landcruiser/Landrover según el número de personas en el grupo contratante). Los vehículos tienen techo plegable para mejor observación de animales y para tomar fotos durante los safaris fotográficos. Para que cada viajero tenga un asiento con ventana garantizada, hay un máximo de 7 pasajeros en el vehículo del safari.</w:t>
      </w:r>
    </w:p>
    <w:p w14:paraId="44BD32BD"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En circuitos regulares en castellano si la salida se compone de más de un vehículo, el guía se irá cambiando de coche durante el recorrido.  </w:t>
      </w:r>
    </w:p>
    <w:p w14:paraId="29504318"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Consultar suplementos y cenas obligatorias Navidad o fechas especiales. </w:t>
      </w:r>
    </w:p>
    <w:p w14:paraId="072ABFAC"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No se requiere ninguna vacuna obligatoria para realizar este viaje. Se exige el certificado de vacunación contra la Fiebre Amarilla a los viajeros mayores de un año de edad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w:t>
      </w:r>
    </w:p>
    <w:p w14:paraId="0E07D5B2"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 xml:space="preserve">Las habitaciones y tiendas de hoteles, lodges o campamentos tienen garantizada la ocupación a partir de las 12.00 hrs. Anterior a esta hora, la ocupación estará sujeta a disponibilidad. </w:t>
      </w:r>
    </w:p>
    <w:p w14:paraId="5D9DC795" w14:textId="77777777" w:rsidR="00A76EFF" w:rsidRPr="00A76EFF" w:rsidRDefault="00A76EFF" w:rsidP="00D97E6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A76EFF">
        <w:rPr>
          <w:rFonts w:ascii="Router-Book" w:hAnsi="Router-Book" w:cs="Router-Book"/>
          <w:color w:val="000000"/>
          <w:w w:val="90"/>
          <w:sz w:val="14"/>
          <w:szCs w:val="14"/>
        </w:rPr>
        <w:t>-</w:t>
      </w:r>
      <w:r w:rsidRPr="00A76EFF">
        <w:rPr>
          <w:rFonts w:ascii="Router-Book" w:hAnsi="Router-Book" w:cs="Router-Book"/>
          <w:color w:val="000000"/>
          <w:w w:val="90"/>
          <w:sz w:val="14"/>
          <w:szCs w:val="14"/>
        </w:rPr>
        <w:tab/>
        <w:t>El uso de las habitaciones está garantizado hasta las 10.00 hrs. en todos los Hoteles, Lodges y Tented Camps, a menos que se realicen gestiones previas de reserva de habitación de uso diurno o extensión del tiempo de check-out. Habitaciones de uso diurno (hasta las 1800 hrs.) en hoteles de ciudad o costa pueden reservarse con un coste aproximado del 75% de la tarifa del hotel por noche.</w:t>
      </w:r>
    </w:p>
    <w:p w14:paraId="4138D79F"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63573517"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Fechas de inicio: Lunes</w:t>
      </w:r>
    </w:p>
    <w:p w14:paraId="5C01AC3A" w14:textId="77777777" w:rsidR="00D97E66" w:rsidRDefault="00D97E66" w:rsidP="00D97E66">
      <w:pPr>
        <w:pStyle w:val="textomesesfechas"/>
        <w:spacing w:line="233" w:lineRule="auto"/>
      </w:pPr>
      <w:r>
        <w:t>Temporada 2025</w:t>
      </w:r>
    </w:p>
    <w:p w14:paraId="12A1576B"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3701150B"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Incluye</w:t>
      </w:r>
    </w:p>
    <w:p w14:paraId="3F910E1A"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Traslados de entrada y salida.</w:t>
      </w:r>
    </w:p>
    <w:p w14:paraId="3AD6E3BF"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Entradas a parques y reservas.</w:t>
      </w:r>
    </w:p>
    <w:p w14:paraId="60EBEA3B"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Régimen de alojamiento y desayuno en Arusha.</w:t>
      </w:r>
    </w:p>
    <w:p w14:paraId="5585BD16" w14:textId="003C8F15"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Régimen de pensión completa en safari (bebidas no incluidas).</w:t>
      </w:r>
    </w:p>
    <w:p w14:paraId="06B3E52A"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Durante el safari vehículo 4x4 con ventanilla garantizada.</w:t>
      </w:r>
    </w:p>
    <w:p w14:paraId="3E6B2C83"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Chofer – guía de habla castellana.</w:t>
      </w:r>
    </w:p>
    <w:p w14:paraId="30977688"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Agua mineral y botellas de aluminio en vehículo de safari.</w:t>
      </w:r>
    </w:p>
    <w:p w14:paraId="3DAB0A2F"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Asistencia en castellano durante toda la estancia.</w:t>
      </w:r>
    </w:p>
    <w:p w14:paraId="65B2918D"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Seguro de evacuación aérea Flying Doctors </w:t>
      </w:r>
    </w:p>
    <w:p w14:paraId="0E86BE52"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Seguro básico de viaje.</w:t>
      </w:r>
    </w:p>
    <w:p w14:paraId="3CB4B7E4"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412E9F97"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No incluye</w:t>
      </w:r>
    </w:p>
    <w:p w14:paraId="34AD2E2F"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Vuelos </w:t>
      </w:r>
    </w:p>
    <w:p w14:paraId="72D1A21B"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Visados </w:t>
      </w:r>
    </w:p>
    <w:p w14:paraId="6F44C843"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 xml:space="preserve">Seguro opcional de asistencia en viajes y anulación. (consultar) </w:t>
      </w:r>
    </w:p>
    <w:p w14:paraId="3CC3A61B" w14:textId="77777777" w:rsidR="00A76EFF" w:rsidRPr="00A76EFF" w:rsidRDefault="00A76EFF" w:rsidP="00D97E6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w:t>
      </w:r>
      <w:r w:rsidRPr="00A76EFF">
        <w:rPr>
          <w:rFonts w:ascii="Router-Book" w:hAnsi="Router-Book" w:cs="Router-Book"/>
          <w:color w:val="000000"/>
          <w:spacing w:val="-3"/>
          <w:w w:val="90"/>
          <w:sz w:val="16"/>
          <w:szCs w:val="16"/>
        </w:rPr>
        <w:tab/>
        <w:t>Otros servicios no especificados.</w:t>
      </w:r>
    </w:p>
    <w:p w14:paraId="64FAE706" w14:textId="77777777" w:rsidR="00A76EFF" w:rsidRPr="00A76EFF" w:rsidRDefault="00A76EFF" w:rsidP="00D97E66">
      <w:pPr>
        <w:pStyle w:val="Ningnestilodeprrafo"/>
        <w:spacing w:line="233" w:lineRule="auto"/>
        <w:rPr>
          <w:rFonts w:ascii="CoHeadline-Regular" w:hAnsi="CoHeadline-Regular" w:cs="CoHeadline-Regular"/>
          <w:color w:val="C6B012"/>
          <w:w w:val="90"/>
          <w:sz w:val="16"/>
          <w:szCs w:val="16"/>
        </w:rPr>
      </w:pPr>
    </w:p>
    <w:p w14:paraId="4B5F6EDA"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lastRenderedPageBreak/>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814"/>
        <w:gridCol w:w="567"/>
      </w:tblGrid>
      <w:tr w:rsidR="00A76EFF" w:rsidRPr="00A76EFF" w14:paraId="3256FA4D" w14:textId="77777777" w:rsidTr="00D97E66">
        <w:trPr>
          <w:trHeight w:val="60"/>
          <w:tblHeader/>
        </w:trPr>
        <w:tc>
          <w:tcPr>
            <w:tcW w:w="1276" w:type="dxa"/>
            <w:tcMar>
              <w:top w:w="0" w:type="dxa"/>
              <w:left w:w="0" w:type="dxa"/>
              <w:bottom w:w="0" w:type="dxa"/>
              <w:right w:w="0" w:type="dxa"/>
            </w:tcMar>
          </w:tcPr>
          <w:p w14:paraId="272C8C92" w14:textId="77777777" w:rsidR="00A76EFF" w:rsidRPr="00A76EFF" w:rsidRDefault="00A76EFF" w:rsidP="00D97E66">
            <w:pPr>
              <w:autoSpaceDE w:val="0"/>
              <w:autoSpaceDN w:val="0"/>
              <w:adjustRightInd w:val="0"/>
              <w:spacing w:line="233" w:lineRule="auto"/>
              <w:textAlignment w:val="center"/>
              <w:rPr>
                <w:rFonts w:ascii="Router-Bold" w:hAnsi="Router-Bold" w:cs="Router-Bold"/>
                <w:b/>
                <w:bCs/>
                <w:color w:val="000000"/>
                <w:w w:val="90"/>
                <w:sz w:val="17"/>
                <w:szCs w:val="17"/>
              </w:rPr>
            </w:pPr>
            <w:r w:rsidRPr="00A76EFF">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73197BAD" w14:textId="77777777" w:rsidR="00A76EFF" w:rsidRPr="00A76EFF" w:rsidRDefault="00A76EFF" w:rsidP="00D97E66">
            <w:pPr>
              <w:autoSpaceDE w:val="0"/>
              <w:autoSpaceDN w:val="0"/>
              <w:adjustRightInd w:val="0"/>
              <w:spacing w:line="233" w:lineRule="auto"/>
              <w:textAlignment w:val="center"/>
              <w:rPr>
                <w:rFonts w:ascii="Router-Bold" w:hAnsi="Router-Bold" w:cs="Router-Bold"/>
                <w:b/>
                <w:bCs/>
                <w:color w:val="000000"/>
                <w:w w:val="90"/>
                <w:sz w:val="17"/>
                <w:szCs w:val="17"/>
              </w:rPr>
            </w:pPr>
            <w:r w:rsidRPr="00A76EFF">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33AA965B" w14:textId="77777777" w:rsidR="00A76EFF" w:rsidRPr="00A76EFF" w:rsidRDefault="00A76EFF" w:rsidP="00D97E66">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A76EFF">
              <w:rPr>
                <w:rFonts w:ascii="Router-Bold" w:hAnsi="Router-Bold" w:cs="Router-Bold"/>
                <w:b/>
                <w:bCs/>
                <w:color w:val="000000"/>
                <w:spacing w:val="-4"/>
                <w:w w:val="90"/>
                <w:sz w:val="17"/>
                <w:szCs w:val="17"/>
              </w:rPr>
              <w:t>Opción</w:t>
            </w:r>
          </w:p>
        </w:tc>
      </w:tr>
      <w:tr w:rsidR="00A76EFF" w:rsidRPr="00A76EFF" w14:paraId="03450CB0" w14:textId="77777777" w:rsidTr="00D97E66">
        <w:trPr>
          <w:trHeight w:val="60"/>
        </w:trPr>
        <w:tc>
          <w:tcPr>
            <w:tcW w:w="1276" w:type="dxa"/>
            <w:tcMar>
              <w:top w:w="0" w:type="dxa"/>
              <w:left w:w="0" w:type="dxa"/>
              <w:bottom w:w="0" w:type="dxa"/>
              <w:right w:w="28" w:type="dxa"/>
            </w:tcMar>
          </w:tcPr>
          <w:p w14:paraId="4DCD1C43"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Arusha</w:t>
            </w:r>
          </w:p>
        </w:tc>
        <w:tc>
          <w:tcPr>
            <w:tcW w:w="1814" w:type="dxa"/>
            <w:tcMar>
              <w:top w:w="0" w:type="dxa"/>
              <w:left w:w="0" w:type="dxa"/>
              <w:bottom w:w="0" w:type="dxa"/>
              <w:right w:w="28" w:type="dxa"/>
            </w:tcMar>
          </w:tcPr>
          <w:p w14:paraId="50C20A55"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Kibo Palace /</w:t>
            </w:r>
          </w:p>
          <w:p w14:paraId="3F135078"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Four Points by Sheraton</w:t>
            </w:r>
          </w:p>
        </w:tc>
        <w:tc>
          <w:tcPr>
            <w:tcW w:w="567" w:type="dxa"/>
            <w:tcMar>
              <w:top w:w="0" w:type="dxa"/>
              <w:left w:w="0" w:type="dxa"/>
              <w:bottom w:w="0" w:type="dxa"/>
              <w:right w:w="0" w:type="dxa"/>
            </w:tcMar>
          </w:tcPr>
          <w:p w14:paraId="6302F384"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r w:rsidR="00A76EFF" w:rsidRPr="00A76EFF" w14:paraId="76851F76" w14:textId="77777777" w:rsidTr="00D97E66">
        <w:trPr>
          <w:trHeight w:val="60"/>
        </w:trPr>
        <w:tc>
          <w:tcPr>
            <w:tcW w:w="1276" w:type="dxa"/>
            <w:tcMar>
              <w:top w:w="0" w:type="dxa"/>
              <w:left w:w="0" w:type="dxa"/>
              <w:bottom w:w="0" w:type="dxa"/>
              <w:right w:w="28" w:type="dxa"/>
            </w:tcMar>
          </w:tcPr>
          <w:p w14:paraId="0B046779"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Tarangire</w:t>
            </w:r>
          </w:p>
        </w:tc>
        <w:tc>
          <w:tcPr>
            <w:tcW w:w="1814" w:type="dxa"/>
            <w:tcMar>
              <w:top w:w="0" w:type="dxa"/>
              <w:left w:w="0" w:type="dxa"/>
              <w:bottom w:w="0" w:type="dxa"/>
              <w:right w:w="28" w:type="dxa"/>
            </w:tcMar>
          </w:tcPr>
          <w:p w14:paraId="430254E4"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Lake Burunge Tented Camp</w:t>
            </w:r>
          </w:p>
        </w:tc>
        <w:tc>
          <w:tcPr>
            <w:tcW w:w="567" w:type="dxa"/>
            <w:tcMar>
              <w:top w:w="0" w:type="dxa"/>
              <w:left w:w="0" w:type="dxa"/>
              <w:bottom w:w="0" w:type="dxa"/>
              <w:right w:w="0" w:type="dxa"/>
            </w:tcMar>
          </w:tcPr>
          <w:p w14:paraId="4B7F87AF"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r w:rsidR="00A76EFF" w:rsidRPr="00A76EFF" w14:paraId="52DBE797" w14:textId="77777777" w:rsidTr="00D97E66">
        <w:trPr>
          <w:trHeight w:val="60"/>
        </w:trPr>
        <w:tc>
          <w:tcPr>
            <w:tcW w:w="1276" w:type="dxa"/>
            <w:tcMar>
              <w:top w:w="0" w:type="dxa"/>
              <w:left w:w="0" w:type="dxa"/>
              <w:bottom w:w="0" w:type="dxa"/>
              <w:right w:w="28" w:type="dxa"/>
            </w:tcMar>
          </w:tcPr>
          <w:p w14:paraId="6C14D85E"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Ngorongoro</w:t>
            </w:r>
          </w:p>
        </w:tc>
        <w:tc>
          <w:tcPr>
            <w:tcW w:w="1814" w:type="dxa"/>
            <w:tcMar>
              <w:top w:w="0" w:type="dxa"/>
              <w:left w:w="0" w:type="dxa"/>
              <w:bottom w:w="0" w:type="dxa"/>
              <w:right w:w="28" w:type="dxa"/>
            </w:tcMar>
          </w:tcPr>
          <w:p w14:paraId="76BD7A91"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 xml:space="preserve">Ngorongoro Farm / </w:t>
            </w:r>
          </w:p>
          <w:p w14:paraId="5E140695"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Tloma Camp</w:t>
            </w:r>
          </w:p>
        </w:tc>
        <w:tc>
          <w:tcPr>
            <w:tcW w:w="567" w:type="dxa"/>
            <w:tcMar>
              <w:top w:w="0" w:type="dxa"/>
              <w:left w:w="0" w:type="dxa"/>
              <w:bottom w:w="0" w:type="dxa"/>
              <w:right w:w="0" w:type="dxa"/>
            </w:tcMar>
          </w:tcPr>
          <w:p w14:paraId="414D7059"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r w:rsidR="00A76EFF" w:rsidRPr="00A76EFF" w14:paraId="15018D5A" w14:textId="77777777" w:rsidTr="00D97E66">
        <w:trPr>
          <w:trHeight w:val="60"/>
        </w:trPr>
        <w:tc>
          <w:tcPr>
            <w:tcW w:w="1276" w:type="dxa"/>
            <w:tcMar>
              <w:top w:w="0" w:type="dxa"/>
              <w:left w:w="0" w:type="dxa"/>
              <w:bottom w:w="0" w:type="dxa"/>
              <w:right w:w="28" w:type="dxa"/>
            </w:tcMar>
          </w:tcPr>
          <w:p w14:paraId="59505CDA"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Serengeti</w:t>
            </w:r>
          </w:p>
        </w:tc>
        <w:tc>
          <w:tcPr>
            <w:tcW w:w="1814" w:type="dxa"/>
            <w:tcMar>
              <w:top w:w="0" w:type="dxa"/>
              <w:left w:w="0" w:type="dxa"/>
              <w:bottom w:w="0" w:type="dxa"/>
              <w:right w:w="28" w:type="dxa"/>
            </w:tcMar>
          </w:tcPr>
          <w:p w14:paraId="7B06FE98"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 xml:space="preserve">Kati Kati Camp / </w:t>
            </w:r>
          </w:p>
          <w:p w14:paraId="56620088" w14:textId="77777777" w:rsidR="00A76EFF" w:rsidRPr="00A76EFF" w:rsidRDefault="00A76EFF" w:rsidP="00D97E6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A76EFF">
              <w:rPr>
                <w:rFonts w:ascii="Router-Book" w:hAnsi="Router-Book" w:cs="Router-Book"/>
                <w:color w:val="000000"/>
                <w:spacing w:val="-3"/>
                <w:w w:val="90"/>
                <w:sz w:val="16"/>
                <w:szCs w:val="16"/>
                <w:lang w:val="en-US"/>
              </w:rPr>
              <w:t>Serengeti Simba Lodge</w:t>
            </w:r>
          </w:p>
        </w:tc>
        <w:tc>
          <w:tcPr>
            <w:tcW w:w="567" w:type="dxa"/>
            <w:tcMar>
              <w:top w:w="0" w:type="dxa"/>
              <w:left w:w="0" w:type="dxa"/>
              <w:bottom w:w="0" w:type="dxa"/>
              <w:right w:w="0" w:type="dxa"/>
            </w:tcMar>
          </w:tcPr>
          <w:p w14:paraId="08BB503B" w14:textId="77777777" w:rsidR="00A76EFF" w:rsidRPr="00A76EFF" w:rsidRDefault="00A76EFF" w:rsidP="00D97E6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A76EFF">
              <w:rPr>
                <w:rFonts w:ascii="Router-Book" w:hAnsi="Router-Book" w:cs="Router-Book"/>
                <w:color w:val="000000"/>
                <w:spacing w:val="-3"/>
                <w:w w:val="90"/>
                <w:sz w:val="16"/>
                <w:szCs w:val="16"/>
              </w:rPr>
              <w:t>A</w:t>
            </w:r>
          </w:p>
        </w:tc>
      </w:tr>
    </w:tbl>
    <w:p w14:paraId="779865B9" w14:textId="087DCE3D" w:rsidR="00A76EFF" w:rsidRPr="00A76EFF" w:rsidRDefault="00A76EFF" w:rsidP="00D97E66">
      <w:pPr>
        <w:tabs>
          <w:tab w:val="left" w:pos="474"/>
        </w:tabs>
        <w:autoSpaceDE w:val="0"/>
        <w:autoSpaceDN w:val="0"/>
        <w:adjustRightInd w:val="0"/>
        <w:spacing w:line="233" w:lineRule="auto"/>
        <w:jc w:val="both"/>
        <w:textAlignment w:val="center"/>
        <w:rPr>
          <w:rFonts w:ascii="Router-Book" w:hAnsi="Router-Book" w:cs="Router-Book"/>
          <w:color w:val="000000"/>
          <w:spacing w:val="1"/>
          <w:w w:val="90"/>
        </w:rPr>
      </w:pPr>
      <w:r>
        <w:rPr>
          <w:rFonts w:ascii="Router-Book" w:hAnsi="Router-Book" w:cs="Router-Book"/>
          <w:color w:val="000000"/>
          <w:spacing w:val="1"/>
          <w:w w:val="90"/>
        </w:rPr>
        <w:tab/>
      </w: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A76EFF" w:rsidRPr="00A76EFF" w14:paraId="34DD0256" w14:textId="77777777" w:rsidTr="00D97E66">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F809C7"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rPr>
              <w:t>Precios por persona USD</w:t>
            </w:r>
          </w:p>
          <w:p w14:paraId="279BF5C8" w14:textId="77777777" w:rsidR="00A76EFF" w:rsidRPr="00A76EFF" w:rsidRDefault="00A76EFF" w:rsidP="00D97E66">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A76EFF">
              <w:rPr>
                <w:rFonts w:ascii="CoHeadline-Regular" w:hAnsi="CoHeadline-Regular" w:cs="CoHeadline-Regular"/>
                <w:color w:val="65CB00"/>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30AF02" w14:textId="77777777" w:rsidR="00A76EFF" w:rsidRPr="00A76EFF" w:rsidRDefault="00A76EFF" w:rsidP="00D97E6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A76EFF">
              <w:rPr>
                <w:rFonts w:ascii="Router-Medium" w:hAnsi="Router-Medium" w:cs="Router-Medium"/>
                <w:b/>
                <w:bCs/>
                <w:color w:val="000000"/>
                <w:spacing w:val="-3"/>
                <w:w w:val="90"/>
                <w:sz w:val="17"/>
                <w:szCs w:val="17"/>
              </w:rPr>
              <w:t xml:space="preserve">En </w:t>
            </w:r>
          </w:p>
          <w:p w14:paraId="57B69FCA" w14:textId="77777777" w:rsidR="00A76EFF" w:rsidRPr="00A76EFF" w:rsidRDefault="00A76EFF" w:rsidP="00D97E6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A76EFF">
              <w:rPr>
                <w:rFonts w:ascii="Router-Medium" w:hAnsi="Router-Medium" w:cs="Router-Medium"/>
                <w:b/>
                <w:bCs/>
                <w:color w:val="000000"/>
                <w:spacing w:val="-3"/>
                <w:w w:val="90"/>
                <w:sz w:val="17"/>
                <w:szCs w:val="17"/>
              </w:rPr>
              <w:t>habitación doble</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1CEDD7" w14:textId="77777777" w:rsidR="00A76EFF" w:rsidRPr="00A76EFF" w:rsidRDefault="00A76EFF" w:rsidP="00D97E6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A76EFF">
              <w:rPr>
                <w:rFonts w:ascii="Router-Medium" w:hAnsi="Router-Medium" w:cs="Router-Medium"/>
                <w:b/>
                <w:bCs/>
                <w:color w:val="000000"/>
                <w:spacing w:val="-3"/>
                <w:w w:val="90"/>
                <w:sz w:val="17"/>
                <w:szCs w:val="17"/>
              </w:rPr>
              <w:t xml:space="preserve">Suplemento </w:t>
            </w:r>
            <w:r w:rsidRPr="00A76EFF">
              <w:rPr>
                <w:rFonts w:ascii="Router-Medium" w:hAnsi="Router-Medium" w:cs="Router-Medium"/>
                <w:b/>
                <w:bCs/>
                <w:color w:val="000000"/>
                <w:spacing w:val="-3"/>
                <w:w w:val="90"/>
                <w:sz w:val="17"/>
                <w:szCs w:val="17"/>
              </w:rPr>
              <w:br/>
              <w:t>habitación single</w:t>
            </w:r>
          </w:p>
        </w:tc>
      </w:tr>
      <w:tr w:rsidR="00A76EFF" w:rsidRPr="00A76EFF" w14:paraId="43E3C246" w14:textId="77777777" w:rsidTr="00D97E66">
        <w:trPr>
          <w:trHeight w:hRule="exact" w:val="60"/>
        </w:trPr>
        <w:tc>
          <w:tcPr>
            <w:tcW w:w="4082"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1DAF5DAF"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757"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6BA9BE24"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758"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69F0546D" w14:textId="77777777" w:rsidR="00A76EFF" w:rsidRPr="00A76EFF" w:rsidRDefault="00A76EFF" w:rsidP="00D97E66">
            <w:pPr>
              <w:autoSpaceDE w:val="0"/>
              <w:autoSpaceDN w:val="0"/>
              <w:adjustRightInd w:val="0"/>
              <w:spacing w:line="233" w:lineRule="auto"/>
              <w:rPr>
                <w:rFonts w:ascii="CoHeadline-Regular" w:hAnsi="CoHeadline-Regular"/>
              </w:rPr>
            </w:pPr>
          </w:p>
        </w:tc>
      </w:tr>
      <w:tr w:rsidR="00A76EFF" w:rsidRPr="00A76EFF" w14:paraId="7A172CC3"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3A0C7C1"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Del 1/Abril al 15/Mayo  </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A1C062A" w14:textId="6370A42F"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BB0454">
              <w:rPr>
                <w:rFonts w:ascii="SourceSansRoman_350.000wght_0it" w:hAnsi="SourceSansRoman_350.000wght_0it" w:cs="SourceSansRoman_350.000wght_0it"/>
                <w:color w:val="000000"/>
                <w:spacing w:val="5"/>
                <w:sz w:val="19"/>
                <w:szCs w:val="19"/>
              </w:rPr>
              <w:t>3</w:t>
            </w:r>
            <w:r w:rsidRPr="00A76EFF">
              <w:rPr>
                <w:rFonts w:ascii="SourceSansRoman_350.000wght_0it" w:hAnsi="SourceSansRoman_350.000wght_0it" w:cs="SourceSansRoman_350.000wght_0it"/>
                <w:color w:val="000000"/>
                <w:spacing w:val="5"/>
                <w:sz w:val="19"/>
                <w:szCs w:val="19"/>
              </w:rPr>
              <w:t>55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02544F0"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0D2703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375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427132B"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263EA9E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61D345E"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Del 16 al 31/Mayo</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96ED9D6" w14:textId="00DCF71F"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BB0454">
              <w:rPr>
                <w:rFonts w:ascii="SourceSansRoman_350.000wght_0it" w:hAnsi="SourceSansRoman_350.000wght_0it" w:cs="SourceSansRoman_350.000wght_0it"/>
                <w:color w:val="000000"/>
                <w:spacing w:val="5"/>
                <w:sz w:val="19"/>
                <w:szCs w:val="19"/>
              </w:rPr>
              <w:t>4</w:t>
            </w:r>
            <w:r w:rsidRPr="00A76EFF">
              <w:rPr>
                <w:rFonts w:ascii="SourceSansRoman_350.000wght_0it" w:hAnsi="SourceSansRoman_350.000wght_0it" w:cs="SourceSansRoman_350.000wght_0it"/>
                <w:color w:val="000000"/>
                <w:spacing w:val="5"/>
                <w:sz w:val="19"/>
                <w:szCs w:val="19"/>
              </w:rPr>
              <w:t>35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CA7987E"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4920AFD"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375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1BC776F"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643E300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D08CED2"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Del 1 al 27/Junio </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5F32833" w14:textId="19346FCE"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BB0454">
              <w:rPr>
                <w:rFonts w:ascii="SourceSansRoman_350.000wght_0it" w:hAnsi="SourceSansRoman_350.000wght_0it" w:cs="SourceSansRoman_350.000wght_0it"/>
                <w:color w:val="000000"/>
                <w:spacing w:val="5"/>
                <w:sz w:val="19"/>
                <w:szCs w:val="19"/>
              </w:rPr>
              <w:t>7</w:t>
            </w:r>
            <w:r w:rsidRPr="00A76EFF">
              <w:rPr>
                <w:rFonts w:ascii="SourceSansRoman_350.000wght_0it" w:hAnsi="SourceSansRoman_350.000wght_0it" w:cs="SourceSansRoman_350.000wght_0it"/>
                <w:color w:val="000000"/>
                <w:spacing w:val="5"/>
                <w:sz w:val="19"/>
                <w:szCs w:val="19"/>
              </w:rPr>
              <w:t>45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C5A2B88"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A44D5AC"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655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DC61C7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0E416C6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0C49A76"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 xml:space="preserve">Del 28/Junio al 30/Septiembre  </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166839F" w14:textId="460CB953"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BB0454">
              <w:rPr>
                <w:rFonts w:ascii="SourceSansRoman_350.000wght_0it" w:hAnsi="SourceSansRoman_350.000wght_0it" w:cs="SourceSansRoman_350.000wght_0it"/>
                <w:color w:val="000000"/>
                <w:spacing w:val="5"/>
                <w:sz w:val="19"/>
                <w:szCs w:val="19"/>
              </w:rPr>
              <w:t>8</w:t>
            </w:r>
            <w:r w:rsidRPr="00A76EFF">
              <w:rPr>
                <w:rFonts w:ascii="SourceSansRoman_350.000wght_0it" w:hAnsi="SourceSansRoman_350.000wght_0it" w:cs="SourceSansRoman_350.000wght_0it"/>
                <w:color w:val="000000"/>
                <w:spacing w:val="5"/>
                <w:sz w:val="19"/>
                <w:szCs w:val="19"/>
              </w:rPr>
              <w:t>20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D45409"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0A8BEFA"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665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4B35144"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7D7BCDE1"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EE7946F"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Del 1 al 31/Octubre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536664E" w14:textId="20464263"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BB0454">
              <w:rPr>
                <w:rFonts w:ascii="SourceSansRoman_350.000wght_0it" w:hAnsi="SourceSansRoman_350.000wght_0it" w:cs="SourceSansRoman_350.000wght_0it"/>
                <w:color w:val="000000"/>
                <w:spacing w:val="5"/>
                <w:sz w:val="19"/>
                <w:szCs w:val="19"/>
              </w:rPr>
              <w:t>7</w:t>
            </w:r>
            <w:r w:rsidRPr="00A76EFF">
              <w:rPr>
                <w:rFonts w:ascii="SourceSansRoman_350.000wght_0it" w:hAnsi="SourceSansRoman_350.000wght_0it" w:cs="SourceSansRoman_350.000wght_0it"/>
                <w:color w:val="000000"/>
                <w:spacing w:val="5"/>
                <w:sz w:val="19"/>
                <w:szCs w:val="19"/>
              </w:rPr>
              <w:t>65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2FF7B1A"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227A3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665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BB6C3A2"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19E83259"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1961B24" w14:textId="77777777" w:rsidR="00A76EFF" w:rsidRPr="00A76EFF" w:rsidRDefault="00A76EFF" w:rsidP="00D97E6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A76EFF">
              <w:rPr>
                <w:rFonts w:ascii="Router-Book" w:hAnsi="Router-Book" w:cs="Router-Book"/>
                <w:color w:val="000000"/>
                <w:w w:val="90"/>
                <w:sz w:val="16"/>
                <w:szCs w:val="16"/>
              </w:rPr>
              <w:t>Del 1/Noviembre al 12/Diciembre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69BE4DB" w14:textId="007A7F28"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4.</w:t>
            </w:r>
            <w:r w:rsidR="00BB0454">
              <w:rPr>
                <w:rFonts w:ascii="SourceSansRoman_350.000wght_0it" w:hAnsi="SourceSansRoman_350.000wght_0it" w:cs="SourceSansRoman_350.000wght_0it"/>
                <w:color w:val="000000"/>
                <w:spacing w:val="5"/>
                <w:sz w:val="19"/>
                <w:szCs w:val="19"/>
              </w:rPr>
              <w:t>5</w:t>
            </w:r>
            <w:r w:rsidRPr="00A76EFF">
              <w:rPr>
                <w:rFonts w:ascii="SourceSansRoman_350.000wght_0it" w:hAnsi="SourceSansRoman_350.000wght_0it" w:cs="SourceSansRoman_350.000wght_0it"/>
                <w:color w:val="000000"/>
                <w:spacing w:val="5"/>
                <w:sz w:val="19"/>
                <w:szCs w:val="19"/>
              </w:rPr>
              <w:t>80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5A788E9"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73C4D4D"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9"/>
                <w:szCs w:val="19"/>
              </w:rPr>
              <w:t>520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F6E6A14" w14:textId="77777777" w:rsidR="00A76EFF" w:rsidRPr="00A76EFF" w:rsidRDefault="00A76EFF" w:rsidP="00D97E6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A76EFF">
              <w:rPr>
                <w:rFonts w:ascii="SourceSansRoman_350.000wght_0it" w:hAnsi="SourceSansRoman_350.000wght_0it" w:cs="SourceSansRoman_350.000wght_0it"/>
                <w:color w:val="000000"/>
                <w:spacing w:val="5"/>
                <w:sz w:val="16"/>
                <w:szCs w:val="16"/>
              </w:rPr>
              <w:t>$</w:t>
            </w:r>
          </w:p>
        </w:tc>
      </w:tr>
      <w:tr w:rsidR="00A76EFF" w:rsidRPr="00A76EFF" w14:paraId="4DC4DA0F" w14:textId="77777777">
        <w:trPr>
          <w:trHeight w:hRule="exact" w:val="85"/>
        </w:trPr>
        <w:tc>
          <w:tcPr>
            <w:tcW w:w="408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bottom"/>
          </w:tcPr>
          <w:p w14:paraId="7BE032D5"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077"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30AFF8D"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37FAACE6"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26C7C3E1" w14:textId="77777777" w:rsidR="00A76EFF" w:rsidRPr="00A76EFF" w:rsidRDefault="00A76EFF" w:rsidP="00D97E66">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58B25DC9" w14:textId="77777777" w:rsidR="00A76EFF" w:rsidRPr="00A76EFF" w:rsidRDefault="00A76EFF" w:rsidP="00D97E66">
            <w:pPr>
              <w:autoSpaceDE w:val="0"/>
              <w:autoSpaceDN w:val="0"/>
              <w:adjustRightInd w:val="0"/>
              <w:spacing w:line="233" w:lineRule="auto"/>
              <w:rPr>
                <w:rFonts w:ascii="CoHeadline-Regular" w:hAnsi="CoHeadline-Regular"/>
              </w:rPr>
            </w:pPr>
          </w:p>
        </w:tc>
      </w:tr>
      <w:tr w:rsidR="00A76EFF" w:rsidRPr="00A76EFF" w14:paraId="3A6BC94B" w14:textId="77777777">
        <w:trPr>
          <w:trHeight w:val="60"/>
        </w:trPr>
        <w:tc>
          <w:tcPr>
            <w:tcW w:w="7597" w:type="dxa"/>
            <w:gridSpan w:val="5"/>
            <w:tcBorders>
              <w:top w:val="single" w:sz="3"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13EE5CD3" w14:textId="77777777" w:rsidR="00A76EFF" w:rsidRPr="00A76EFF" w:rsidRDefault="00A76EFF" w:rsidP="00D97E66">
            <w:pPr>
              <w:autoSpaceDE w:val="0"/>
              <w:autoSpaceDN w:val="0"/>
              <w:adjustRightInd w:val="0"/>
              <w:spacing w:line="233" w:lineRule="auto"/>
              <w:jc w:val="both"/>
              <w:textAlignment w:val="center"/>
              <w:rPr>
                <w:rFonts w:ascii="Router-Book" w:hAnsi="Router-Book" w:cs="Router-Book"/>
                <w:color w:val="000000"/>
                <w:w w:val="90"/>
                <w:sz w:val="14"/>
                <w:szCs w:val="14"/>
              </w:rPr>
            </w:pPr>
            <w:r w:rsidRPr="00A76EFF">
              <w:rPr>
                <w:rFonts w:ascii="Router-Bold" w:hAnsi="Router-Bold" w:cs="Router-Bold"/>
                <w:b/>
                <w:bCs/>
                <w:color w:val="000000"/>
                <w:spacing w:val="-3"/>
                <w:w w:val="90"/>
                <w:sz w:val="14"/>
                <w:szCs w:val="14"/>
              </w:rPr>
              <w:t>Nota:</w:t>
            </w:r>
            <w:r w:rsidRPr="00A76EFF">
              <w:rPr>
                <w:rFonts w:ascii="Router-Book" w:hAnsi="Router-Book" w:cs="Router-Book"/>
                <w:color w:val="000000"/>
                <w:w w:val="90"/>
                <w:sz w:val="14"/>
                <w:szCs w:val="14"/>
              </w:rPr>
              <w:t xml:space="preserve"> Por cada cliente que realice un safari se donará 1 USD al día a la fundación The Kobo trust foundation.</w:t>
            </w:r>
          </w:p>
        </w:tc>
      </w:tr>
    </w:tbl>
    <w:p w14:paraId="080EA04C" w14:textId="77777777" w:rsidR="00A76EFF" w:rsidRPr="004906BE" w:rsidRDefault="00A76EFF" w:rsidP="00D97E66">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A76EFF" w:rsidRPr="004906BE" w:rsidSect="0089136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C8DB" w14:textId="77777777" w:rsidR="00CE31E3" w:rsidRDefault="00CE31E3" w:rsidP="00A76EFF">
      <w:r>
        <w:separator/>
      </w:r>
    </w:p>
  </w:endnote>
  <w:endnote w:type="continuationSeparator" w:id="0">
    <w:p w14:paraId="38966305" w14:textId="77777777" w:rsidR="00CE31E3" w:rsidRDefault="00CE31E3" w:rsidP="00A7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1E24" w14:textId="77777777" w:rsidR="00CE31E3" w:rsidRDefault="00CE31E3" w:rsidP="00A76EFF">
      <w:r>
        <w:separator/>
      </w:r>
    </w:p>
  </w:footnote>
  <w:footnote w:type="continuationSeparator" w:id="0">
    <w:p w14:paraId="3936B232" w14:textId="77777777" w:rsidR="00CE31E3" w:rsidRDefault="00CE31E3" w:rsidP="00A7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A0846"/>
    <w:rsid w:val="005C146E"/>
    <w:rsid w:val="005F681D"/>
    <w:rsid w:val="006202B0"/>
    <w:rsid w:val="00671BB0"/>
    <w:rsid w:val="006E4601"/>
    <w:rsid w:val="00714F92"/>
    <w:rsid w:val="00722D9B"/>
    <w:rsid w:val="007602E1"/>
    <w:rsid w:val="007D5E33"/>
    <w:rsid w:val="0085440A"/>
    <w:rsid w:val="00857A2E"/>
    <w:rsid w:val="0089136C"/>
    <w:rsid w:val="008D024C"/>
    <w:rsid w:val="009467C5"/>
    <w:rsid w:val="00957DB7"/>
    <w:rsid w:val="00974CBF"/>
    <w:rsid w:val="009C7CAC"/>
    <w:rsid w:val="00A57D77"/>
    <w:rsid w:val="00A76EFF"/>
    <w:rsid w:val="00AB39D3"/>
    <w:rsid w:val="00AC6703"/>
    <w:rsid w:val="00B05A44"/>
    <w:rsid w:val="00BB0454"/>
    <w:rsid w:val="00BD69F6"/>
    <w:rsid w:val="00CB6B4C"/>
    <w:rsid w:val="00CB7AD3"/>
    <w:rsid w:val="00CE10A0"/>
    <w:rsid w:val="00CE31E3"/>
    <w:rsid w:val="00D110D7"/>
    <w:rsid w:val="00D97E6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76EFF"/>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A76EF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76EFF"/>
    <w:pPr>
      <w:spacing w:line="180" w:lineRule="atLeast"/>
      <w:ind w:left="113" w:hanging="113"/>
    </w:pPr>
    <w:rPr>
      <w:spacing w:val="0"/>
      <w:sz w:val="14"/>
      <w:szCs w:val="14"/>
    </w:rPr>
  </w:style>
  <w:style w:type="character" w:customStyle="1" w:styleId="negritanota">
    <w:name w:val="negrita nota"/>
    <w:uiPriority w:val="99"/>
    <w:rsid w:val="00A76EFF"/>
    <w:rPr>
      <w:rFonts w:ascii="Router-Bold" w:hAnsi="Router-Bold" w:cs="Router-Bold"/>
      <w:b/>
      <w:bCs/>
    </w:rPr>
  </w:style>
  <w:style w:type="paragraph" w:customStyle="1" w:styleId="incluyeHoteles-Incluye">
    <w:name w:val="incluye (Hoteles-Incluye)"/>
    <w:basedOn w:val="Textoitinerario"/>
    <w:uiPriority w:val="99"/>
    <w:rsid w:val="00A76EF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76EF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76EF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76EFF"/>
    <w:pPr>
      <w:jc w:val="center"/>
    </w:pPr>
    <w:rPr>
      <w:rFonts w:ascii="Router-Medium" w:hAnsi="Router-Medium" w:cs="Router-Medium"/>
      <w:spacing w:val="-3"/>
    </w:rPr>
  </w:style>
  <w:style w:type="paragraph" w:customStyle="1" w:styleId="suplementosprecios">
    <w:name w:val="suplementos (precios)"/>
    <w:basedOn w:val="Ningnestilodeprrafo"/>
    <w:uiPriority w:val="99"/>
    <w:rsid w:val="00A76EF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76EF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A76EFF"/>
    <w:pPr>
      <w:ind w:left="0" w:firstLine="0"/>
    </w:pPr>
  </w:style>
  <w:style w:type="paragraph" w:styleId="Encabezado">
    <w:name w:val="header"/>
    <w:basedOn w:val="Normal"/>
    <w:link w:val="EncabezadoCar"/>
    <w:uiPriority w:val="99"/>
    <w:unhideWhenUsed/>
    <w:rsid w:val="00A76EFF"/>
    <w:pPr>
      <w:tabs>
        <w:tab w:val="center" w:pos="4252"/>
        <w:tab w:val="right" w:pos="8504"/>
      </w:tabs>
    </w:pPr>
  </w:style>
  <w:style w:type="character" w:customStyle="1" w:styleId="EncabezadoCar">
    <w:name w:val="Encabezado Car"/>
    <w:basedOn w:val="Fuentedeprrafopredeter"/>
    <w:link w:val="Encabezado"/>
    <w:uiPriority w:val="99"/>
    <w:rsid w:val="00A76EFF"/>
  </w:style>
  <w:style w:type="paragraph" w:styleId="Piedepgina">
    <w:name w:val="footer"/>
    <w:basedOn w:val="Normal"/>
    <w:link w:val="PiedepginaCar"/>
    <w:uiPriority w:val="99"/>
    <w:unhideWhenUsed/>
    <w:rsid w:val="00A76EFF"/>
    <w:pPr>
      <w:tabs>
        <w:tab w:val="center" w:pos="4252"/>
        <w:tab w:val="right" w:pos="8504"/>
      </w:tabs>
    </w:pPr>
  </w:style>
  <w:style w:type="character" w:customStyle="1" w:styleId="PiedepginaCar">
    <w:name w:val="Pie de página Car"/>
    <w:basedOn w:val="Fuentedeprrafopredeter"/>
    <w:link w:val="Piedepgina"/>
    <w:uiPriority w:val="99"/>
    <w:rsid w:val="00A76EFF"/>
  </w:style>
  <w:style w:type="paragraph" w:customStyle="1" w:styleId="textomesesfechas">
    <w:name w:val="texto meses (fechas)"/>
    <w:basedOn w:val="Textoitinerario"/>
    <w:uiPriority w:val="99"/>
    <w:rsid w:val="00D9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2025-02-08T03:31:00Z</dcterms:modified>
</cp:coreProperties>
</file>